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5F75" w14:textId="2722B1B6" w:rsidR="000A6648" w:rsidRDefault="002A1F14">
      <w:r>
        <w:rPr>
          <w:noProof/>
        </w:rPr>
        <w:drawing>
          <wp:inline distT="0" distB="0" distL="0" distR="0" wp14:anchorId="70A93830" wp14:editId="308EEB9F">
            <wp:extent cx="1678305" cy="149756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1.4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4826" cy="154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5E5C46" wp14:editId="5B38D423">
            <wp:extent cx="1625012" cy="1455644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.4 Figure 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320" cy="1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0BC7BE" wp14:editId="7A88E52B">
            <wp:extent cx="2393950" cy="134480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1.4 Figure 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61" cy="13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2D49" w14:textId="43E3ABDA" w:rsidR="002A1F14" w:rsidRPr="00B13444" w:rsidRDefault="002A1F14" w:rsidP="002A1F1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34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B134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Conceptual illustration of the MSA-CBA device structure, showing sequential stacking and bonding </w:t>
      </w:r>
      <w:r w:rsidRPr="00B134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(Middle) 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FIB-SEM image of a multi-stacked cell array, showing successful bonding of two array wafers, each with 218 WLs, demonstrating the effectiveness for large-scale stacking </w:t>
      </w:r>
      <w:r w:rsidRPr="00B134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(Right) 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</w:rPr>
        <w:t>Comparison of individual first and second cell arrays with the overall MSA-CBA structure demonstrates stable V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th</w:t>
      </w:r>
      <w:r w:rsidRPr="00B13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characteristics and reliable QLC operation in the BL selection type MSA-CBA.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F3B33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6C5EEA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T1.4</w:t>
      </w:r>
      <w:r w:rsidRPr="006F3B33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, “A Multi-Stacked Cell Array Architecture with Wafer-to-Wafer Cu Direct Bonding for Ultra-High-Density 3D Flash Memory beyond 1,000 Word Lines,”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M. Noda et al, </w:t>
      </w:r>
      <w:proofErr w:type="spellStart"/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Kioxia</w:t>
      </w:r>
      <w:proofErr w:type="spellEnd"/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Corporation</w:t>
      </w:r>
      <w:r w:rsidRPr="006F3B33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)</w:t>
      </w:r>
      <w:bookmarkStart w:id="0" w:name="_GoBack"/>
      <w:bookmarkEnd w:id="0"/>
    </w:p>
    <w:p w14:paraId="7908556D" w14:textId="77777777" w:rsidR="002A1F14" w:rsidRDefault="002A1F14"/>
    <w:sectPr w:rsidR="002A1F14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14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1F14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C5813"/>
  <w15:chartTrackingRefBased/>
  <w15:docId w15:val="{418D1D09-52B0-2B48-A0F8-6EC60F19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2026-04-23T23:46:00Z</dcterms:created>
  <dcterms:modified xsi:type="dcterms:W3CDTF">2026-04-23T23:50:00Z</dcterms:modified>
</cp:coreProperties>
</file>