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6903" w14:textId="4F82B3F6" w:rsidR="000A6648" w:rsidRDefault="009B01DE">
      <w:r>
        <w:rPr>
          <w:noProof/>
        </w:rPr>
        <w:drawing>
          <wp:inline distT="0" distB="0" distL="0" distR="0" wp14:anchorId="5EBC03D2" wp14:editId="724D4ED0">
            <wp:extent cx="2590800" cy="20403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.1 Figure 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340" cy="206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370B92" wp14:editId="22395DE9">
            <wp:extent cx="2540000" cy="1984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.1 Figure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072" cy="200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08658" wp14:editId="70B7A004">
            <wp:extent cx="2413000" cy="19941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2.1 Figure 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839" cy="203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2543" w14:textId="77777777" w:rsidR="009B01DE" w:rsidRPr="00B93458" w:rsidRDefault="009B01DE" w:rsidP="009B01DE">
      <w:pPr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 w:rsidRPr="00621C06">
        <w:rPr>
          <w:rFonts w:ascii="Times New Roman" w:hAnsi="Times New Roman" w:cs="Times New Roman"/>
          <w:sz w:val="20"/>
          <w:szCs w:val="20"/>
          <w:lang w:eastAsia="zh-CN"/>
        </w:rPr>
        <w:t>Comparison between conventional and proposed stacked-devices gate driving scheme.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Measured </w:t>
      </w:r>
      <w:r>
        <w:rPr>
          <w:rFonts w:ascii="Times New Roman" w:hAnsi="Times New Roman" w:cs="Times New Roman"/>
          <w:sz w:val="20"/>
          <w:szCs w:val="20"/>
          <w:lang w:eastAsia="zh-CN"/>
        </w:rPr>
        <w:t>open-loop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efficiency</w:t>
      </w:r>
      <w:r w:rsidRPr="002A52F3"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Measured </w:t>
      </w:r>
      <w:r>
        <w:rPr>
          <w:rFonts w:ascii="Times New Roman" w:hAnsi="Times New Roman" w:cs="Times New Roman"/>
          <w:sz w:val="20"/>
          <w:szCs w:val="20"/>
          <w:lang w:eastAsia="zh-CN"/>
        </w:rPr>
        <w:t>closed-loop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efficiency.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(Paper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 w:rsidRPr="00BE66AE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C</w:t>
      </w:r>
      <w:r w:rsidRPr="00BE66AE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2.1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</w:t>
      </w:r>
      <w:r w:rsidRPr="00B93458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A Monolithic 20W/mm</w:t>
      </w:r>
      <w:r w:rsidRPr="004F5B3F">
        <w:rPr>
          <w:rFonts w:ascii="Times New Roman" w:hAnsi="Times New Roman" w:cs="Times New Roman"/>
          <w:b/>
          <w:bCs/>
          <w:i/>
          <w:sz w:val="20"/>
          <w:szCs w:val="20"/>
          <w:vertAlign w:val="superscript"/>
          <w:lang w:eastAsia="zh-CN"/>
        </w:rPr>
        <w:t>2</w:t>
      </w:r>
      <w:r w:rsidRPr="00B93458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 xml:space="preserve"> 4.8V Input 94.8% Peak Efficiency 2-1 Switched Capacitor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</w:t>
      </w:r>
      <w:r w:rsidRPr="00B93458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Voltage Regulator as First-Stage Current Multiplier for Vertical Power Delivery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,”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M. Gong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et al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, Intel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</w:p>
    <w:p w14:paraId="5A2E3004" w14:textId="38F4E0E5" w:rsidR="009B01DE" w:rsidRDefault="009B01DE" w:rsidP="009B01DE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643EBD9B" w14:textId="77777777" w:rsidR="009B01DE" w:rsidRDefault="009B01DE"/>
    <w:sectPr w:rsidR="009B01DE" w:rsidSect="009B01DE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DE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B01DE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C40D7"/>
  <w15:chartTrackingRefBased/>
  <w15:docId w15:val="{E952E365-6E93-BB46-A9BA-59F62CCE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2026-04-24T14:17:00Z</dcterms:created>
  <dcterms:modified xsi:type="dcterms:W3CDTF">2026-04-24T14:24:00Z</dcterms:modified>
</cp:coreProperties>
</file>